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60" w:rsidRPr="00B06FBE" w:rsidRDefault="008F0660" w:rsidP="008F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8F0660" w:rsidRPr="00B06FBE" w:rsidRDefault="008F0660" w:rsidP="008F06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8F0660" w:rsidRPr="00B06FBE" w:rsidRDefault="008F0660" w:rsidP="008F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8F0660" w:rsidRPr="00B06FBE" w:rsidRDefault="008F0660" w:rsidP="008F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60" w:rsidRPr="00B06FBE" w:rsidRDefault="008F0660" w:rsidP="008F0660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F0660" w:rsidRPr="00B06FBE" w:rsidRDefault="008F0660" w:rsidP="008F0660">
      <w:pPr>
        <w:tabs>
          <w:tab w:val="left" w:pos="6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0" w:rsidRPr="00B06FBE" w:rsidRDefault="008F0660" w:rsidP="008F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F0660" w:rsidRPr="00B06FBE" w:rsidRDefault="008F0660" w:rsidP="008F06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60" w:rsidRPr="00B06FBE" w:rsidRDefault="008F0660" w:rsidP="008F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</w:p>
    <w:p w:rsidR="008F0660" w:rsidRPr="00B06FBE" w:rsidRDefault="008F0660" w:rsidP="008F06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0660" w:rsidRPr="00B06FBE" w:rsidRDefault="008F0660" w:rsidP="008F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0" w:rsidRPr="00B06FBE" w:rsidRDefault="008F0660" w:rsidP="008F066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программах развития Ханты-Мансийского района</w:t>
      </w:r>
    </w:p>
    <w:p w:rsidR="008F0660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0660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0660" w:rsidRPr="00B06FBE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BE">
        <w:rPr>
          <w:rFonts w:ascii="Times New Roman" w:hAnsi="Times New Roman" w:cs="Times New Roman"/>
          <w:sz w:val="28"/>
          <w:szCs w:val="28"/>
        </w:rPr>
        <w:t>В целях комплексного решения вопросов местного значения, социально-экономического развития Ханты-Мансийского района, улучшения качества жизни населения Ханты-Мансийского района, руководствуясь пунктом 4 части 10 статьи 35 Федерального закона от 06.10.2003 № 131-ФЗ «Об общих принципах организации местного самоуправления в Российской Федерации», статьей 18 Устава Ханты-Мансийского района,</w:t>
      </w:r>
      <w:proofErr w:type="gramEnd"/>
    </w:p>
    <w:p w:rsidR="008F0660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60" w:rsidRPr="00D577A2" w:rsidRDefault="008F0660" w:rsidP="008F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660" w:rsidRPr="00B06FBE" w:rsidRDefault="008F0660" w:rsidP="008F066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660" w:rsidRPr="00B06FBE" w:rsidRDefault="008F0660" w:rsidP="008F06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программах развития Ханты-Мансийского района согласно приложению к настоящему решению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F0660" w:rsidRPr="00B06FBE" w:rsidRDefault="008F0660" w:rsidP="008F06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8F0660" w:rsidRPr="00C81BCB" w:rsidRDefault="008F0660" w:rsidP="008F066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Думы Ханты-Мансийского района от 01.06.2007 № 150 «Об утверждении Положения о порядке разработки,</w:t>
      </w:r>
      <w:r w:rsidRPr="00B06F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утверждения</w:t>
      </w:r>
      <w:r w:rsidRPr="00C81B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реализации программ 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8F0660" w:rsidRPr="00942206" w:rsidRDefault="008F0660" w:rsidP="008F066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Думы Ханты-Мансийского района от 02.10.2008 № 345 «О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изменений </w:t>
      </w:r>
      <w:r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 порядке </w:t>
      </w:r>
      <w:r w:rsidRPr="009422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разработки, утверждения и реализации программ Ханты-Мансийского района».</w:t>
      </w:r>
    </w:p>
    <w:p w:rsidR="008F0660" w:rsidRPr="00645EF7" w:rsidRDefault="008F0660" w:rsidP="008F06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FB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645EF7">
        <w:rPr>
          <w:rFonts w:ascii="Times New Roman" w:hAnsi="Times New Roman" w:cs="Times New Roman"/>
          <w:sz w:val="28"/>
          <w:szCs w:val="28"/>
        </w:rPr>
        <w:t>не ранее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E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0660" w:rsidRPr="00B06FBE" w:rsidRDefault="008F0660" w:rsidP="008F06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F0660" w:rsidRDefault="008F0660" w:rsidP="008F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B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</w:r>
      <w:r w:rsidRPr="00B06FB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П.Н. Захаров</w:t>
      </w:r>
    </w:p>
    <w:p w:rsidR="008F0660" w:rsidRDefault="008F0660" w:rsidP="008F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660" w:rsidRPr="00B06FBE" w:rsidRDefault="008F0660" w:rsidP="008F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20.12.2013</w:t>
      </w:r>
    </w:p>
    <w:p w:rsidR="008F0660" w:rsidRDefault="008F0660" w:rsidP="008F0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0" w:rsidRPr="00C81BCB" w:rsidRDefault="008F0660" w:rsidP="008F0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F0660" w:rsidRPr="00C81BCB" w:rsidRDefault="008F0660" w:rsidP="008F0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8F0660" w:rsidRPr="00C81BCB" w:rsidRDefault="008F0660" w:rsidP="008F0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F0660" w:rsidRPr="00C81BCB" w:rsidRDefault="008F0660" w:rsidP="008F0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20.12.2013 </w:t>
      </w:r>
      <w:r w:rsidRPr="00C81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</w:t>
      </w:r>
      <w:bookmarkStart w:id="0" w:name="_GoBack"/>
      <w:bookmarkEnd w:id="0"/>
    </w:p>
    <w:p w:rsidR="008F0660" w:rsidRPr="00B06FBE" w:rsidRDefault="008F0660" w:rsidP="008F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0" w:rsidRPr="00816185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C81B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C81BCB">
        <w:rPr>
          <w:rFonts w:ascii="Times New Roman" w:hAnsi="Times New Roman" w:cs="Times New Roman"/>
          <w:b/>
          <w:bCs/>
          <w:sz w:val="28"/>
          <w:szCs w:val="28"/>
        </w:rPr>
        <w:t>ПРОГРАММАХ</w:t>
      </w:r>
      <w:proofErr w:type="gramEnd"/>
      <w:r w:rsidRPr="00C81BCB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ХАНТЫ-МАНСИЙСКОГО РАЙОНА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1B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 xml:space="preserve">Настоящее Положение о программах развития Ханты-Мансийского района (далее по тексту - Положение) разработано в соответствии с </w:t>
      </w:r>
      <w:hyperlink r:id="rId5" w:history="1">
        <w:r w:rsidRPr="00C81BCB">
          <w:rPr>
            <w:rFonts w:ascii="Times New Roman" w:hAnsi="Times New Roman" w:cs="Times New Roman"/>
            <w:sz w:val="28"/>
            <w:szCs w:val="28"/>
          </w:rPr>
          <w:t>пунктом 4 части 10 статьи 35</w:t>
        </w:r>
      </w:hyperlink>
      <w:r w:rsidRPr="00C81BC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1BC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18 Устава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района и определяет порядок разработки,</w:t>
      </w:r>
      <w:r>
        <w:rPr>
          <w:rFonts w:ascii="Times New Roman" w:hAnsi="Times New Roman" w:cs="Times New Roman"/>
          <w:sz w:val="28"/>
          <w:szCs w:val="28"/>
        </w:rPr>
        <w:t xml:space="preserve"> принятия,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реализации и осуществления контроля за программами развития Ханты-Мансийского  района.</w:t>
      </w:r>
      <w:proofErr w:type="gramEnd"/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отношения, связанные с разработкой, реализацией и осуществлением контроля за ведомственными целевыми и муниципальными программами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1.3. Программа развития Ханты-Мансийского района (далее по тексту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1BCB">
        <w:rPr>
          <w:rFonts w:ascii="Times New Roman" w:hAnsi="Times New Roman" w:cs="Times New Roman"/>
          <w:sz w:val="28"/>
          <w:szCs w:val="28"/>
        </w:rPr>
        <w:t>рограмма развития) - комплексная система целевых ориентиров социально-экономического развития и планируемых путей и средств достижения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, включающая в себя перечень мероприятий, направленных на </w:t>
      </w:r>
      <w:r w:rsidRPr="00C81BC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 Программа развития содержит: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Раздел «Комплексное развитие систем коммунальной инфраструктуры Ханты-Мансийского района», содержащий перечень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BCB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1BCB">
        <w:rPr>
          <w:rFonts w:ascii="Times New Roman" w:hAnsi="Times New Roman" w:cs="Times New Roman"/>
          <w:sz w:val="28"/>
          <w:szCs w:val="28"/>
        </w:rPr>
        <w:t>развитие строительства и (или) модернизаци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1BC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и объектов, используемых для утилизации (захоронения) твердых бытовых отходов, улучшение экологической ситуации на территории муниципального образования, а также план 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1.4.2. Раздел «Развитие и 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Pr="00C81BCB"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перечень мероприятий, направленных на повышение качества условий проживания и коммунального обслуживания населения в Ханты-Мансийском районе, обеспечение доступности для населения района стоимости коммунальных </w:t>
      </w:r>
      <w:r w:rsidRPr="00C81BCB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1.4.3. Раздел «Комплексное развитие жилищного строительства на территории Ханты-Мансийского района», содержащий перечень мероприятий, направленных на создание условий для жилищного строительства на территории Ханты-Мансийского района, обеспечение населения, нуждающего</w:t>
      </w:r>
      <w:r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жилыми помещениями, обновление жилищного фонда.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1.4.4. Раздел «Развитие малого и среднего предпринимательства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 перечень мероприятий, направленных на создание условий для развития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C81BCB">
        <w:rPr>
          <w:rFonts w:ascii="Times New Roman" w:hAnsi="Times New Roman" w:cs="Times New Roman"/>
          <w:sz w:val="28"/>
          <w:szCs w:val="28"/>
        </w:rPr>
        <w:t>при эффективном использовании финансовых, материально-технических и информационных ресурсов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1.4.5. Раздел «Комплексное развитие агропромышленного комплекса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районе», содержащий перечень мероприятий, направленных на эффективное использование сельскохозяйственного потенциала района, посредством оказания поддержки сельхозпроизводителя, со</w:t>
      </w:r>
      <w:r>
        <w:rPr>
          <w:rFonts w:ascii="Times New Roman" w:hAnsi="Times New Roman" w:cs="Times New Roman"/>
          <w:sz w:val="28"/>
          <w:szCs w:val="28"/>
        </w:rPr>
        <w:t>здания условий для организации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производств, развития традиционных видов хозяйственной деятельности  и реализации продукции.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1.4.6. Раздел «Развитие и укрепление материально-технической базы учреждений социальной сферы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1.5. Срок реализации программы развития составляет 6 лет.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1.6. Программа развития принимается в целях комплексного решения вопросов местного значения, исполнения переданных в установленном порядке государственных полномочий, исполнения переданных в рамках соглашений о передаче полномочий на уровень муниципального района, и предопределяет направленность развития социально-экономических условий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исполнения </w:t>
      </w:r>
      <w:r w:rsidRPr="00C81BCB">
        <w:rPr>
          <w:rFonts w:ascii="Times New Roman" w:hAnsi="Times New Roman" w:cs="Times New Roman"/>
          <w:sz w:val="28"/>
          <w:szCs w:val="28"/>
        </w:rPr>
        <w:t>наказов избирателей, данных депутатам Думы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81BC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1BCB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C81BCB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C81BCB">
        <w:rPr>
          <w:rFonts w:ascii="Times New Roman" w:hAnsi="Times New Roman" w:cs="Times New Roman"/>
          <w:sz w:val="28"/>
          <w:szCs w:val="28"/>
        </w:rPr>
        <w:t xml:space="preserve"> 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BC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1BCB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1.8. Вн</w:t>
      </w:r>
      <w:r>
        <w:rPr>
          <w:rFonts w:ascii="Times New Roman" w:hAnsi="Times New Roman" w:cs="Times New Roman"/>
          <w:sz w:val="28"/>
          <w:szCs w:val="28"/>
        </w:rPr>
        <w:t xml:space="preserve">есение изменений в </w:t>
      </w:r>
      <w:r w:rsidRPr="00C81BCB">
        <w:rPr>
          <w:rFonts w:ascii="Times New Roman" w:hAnsi="Times New Roman" w:cs="Times New Roman"/>
          <w:sz w:val="28"/>
          <w:szCs w:val="28"/>
        </w:rPr>
        <w:t>программу развития осуществляется в порядке, предусмотренном настоящим Положением.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 Порядок разработки и внесения программ развития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BCB">
        <w:rPr>
          <w:rFonts w:ascii="Times New Roman" w:hAnsi="Times New Roman" w:cs="Times New Roman"/>
          <w:sz w:val="28"/>
          <w:szCs w:val="28"/>
        </w:rPr>
        <w:t xml:space="preserve">. Разработчиком и исполнителем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81BC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BCB">
        <w:rPr>
          <w:rFonts w:ascii="Times New Roman" w:hAnsi="Times New Roman" w:cs="Times New Roman"/>
          <w:sz w:val="28"/>
          <w:szCs w:val="28"/>
        </w:rPr>
        <w:t>. Проект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C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наименование программы развития;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3) цели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4) перечень целевых индикаторов и показателей для мониторинга реализации программных мероприятий;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5) сроки и 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lastRenderedPageBreak/>
        <w:t>6) перечень основных направлений развития муниципального образования в разрезе каждого раздела программы развития;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7) прогноз ожидаемых результатов реализации программы в количественном и качественном выражении;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1BCB">
        <w:rPr>
          <w:rFonts w:ascii="Times New Roman" w:hAnsi="Times New Roman" w:cs="Times New Roman"/>
          <w:sz w:val="28"/>
          <w:szCs w:val="28"/>
        </w:rPr>
        <w:t>) механизм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BCB">
        <w:rPr>
          <w:rFonts w:ascii="Times New Roman" w:hAnsi="Times New Roman" w:cs="Times New Roman"/>
          <w:sz w:val="28"/>
          <w:szCs w:val="28"/>
        </w:rPr>
        <w:t xml:space="preserve">) механизм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81BCB">
        <w:rPr>
          <w:rFonts w:ascii="Times New Roman" w:hAnsi="Times New Roman" w:cs="Times New Roman"/>
          <w:sz w:val="28"/>
          <w:szCs w:val="28"/>
        </w:rPr>
        <w:t>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BCB">
        <w:rPr>
          <w:rFonts w:ascii="Times New Roman" w:hAnsi="Times New Roman" w:cs="Times New Roman"/>
          <w:sz w:val="28"/>
          <w:szCs w:val="28"/>
        </w:rPr>
        <w:t>. Проект программы развития подлежит обсуждению на публичных слушаниях.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Проект решения Думы Ханты-Мансийского района о программе развития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публичных слушаний </w:t>
      </w:r>
      <w:r w:rsidRPr="00C81BCB">
        <w:rPr>
          <w:rFonts w:ascii="Times New Roman" w:hAnsi="Times New Roman" w:cs="Times New Roman"/>
          <w:sz w:val="28"/>
          <w:szCs w:val="28"/>
        </w:rPr>
        <w:t>вносится в Думу Ханты-Мансийского района не позднее 1 сентября года окончания предыдущей программы развития, в соответствии с порядком внесения муниципальных правовых актов в Думу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1BCB">
        <w:rPr>
          <w:rFonts w:ascii="Times New Roman" w:hAnsi="Times New Roman" w:cs="Times New Roman"/>
          <w:sz w:val="28"/>
          <w:szCs w:val="28"/>
        </w:rPr>
        <w:t>. Проект решения Думы Ханты-Мансийского района о программе развития Ханты-Мансийского района подлежит рассмотрению в двух чтениях.</w:t>
      </w:r>
    </w:p>
    <w:p w:rsidR="008F0660" w:rsidRPr="007120F9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1BCB">
        <w:rPr>
          <w:rFonts w:ascii="Times New Roman" w:hAnsi="Times New Roman" w:cs="Times New Roman"/>
          <w:sz w:val="28"/>
          <w:szCs w:val="28"/>
        </w:rPr>
        <w:t xml:space="preserve">. Изменения в программу развития вносятся </w:t>
      </w:r>
      <w:r w:rsidRPr="007120F9">
        <w:rPr>
          <w:rFonts w:ascii="Times New Roman" w:hAnsi="Times New Roman" w:cs="Times New Roman"/>
          <w:sz w:val="28"/>
          <w:szCs w:val="28"/>
        </w:rPr>
        <w:t>по инициативе депутатов Думы района, главы района, главы администрации района, контрольно-счетной палаты района, органов территориального общественного самоуправления, инициативных групп граждан в порядке, предусмотренном для внесения муниципальных правовых актов в Думу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 Порядок реализации программы развития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3.1. Исполнитель  программы развития осуществляет организацию выполнения программы развития, включающую: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1) разработку в пределах своих полномочий муниципальных правовых актов, необходимых для выполнения программы развития;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2) текущий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исполнением составных элементов программы развития в соответствии с целями и задачами ее реализации.  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3.2. Ответственность за реализацию и конечные результаты программы развития несет администрация Ханты-Мансийского района. 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81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BCB">
        <w:rPr>
          <w:rFonts w:ascii="Times New Roman" w:hAnsi="Times New Roman" w:cs="Times New Roman"/>
          <w:sz w:val="28"/>
          <w:szCs w:val="28"/>
        </w:rPr>
        <w:t xml:space="preserve"> выполнением программы развития осуществляет Дума Ханты-Мансийского района.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4.2. Администрация Ханты-Мансийского района представляет в Думу Ханты-Мансийского района отчет об исполнении программы развития: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- за полугодие  - до 20 июля текущего года;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 - за год – до 1 февраля года, следующего за отчетным годом.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4.3. Отчет об исполнении программы развития должен содержать: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сведения об осуществленных и неосуществленных мероприятиях </w:t>
      </w:r>
      <w:r w:rsidRPr="00C81BCB">
        <w:rPr>
          <w:rFonts w:ascii="Times New Roman" w:hAnsi="Times New Roman" w:cs="Times New Roman"/>
          <w:sz w:val="28"/>
          <w:szCs w:val="28"/>
        </w:rPr>
        <w:lastRenderedPageBreak/>
        <w:t>указанной программы развития, а также причины неисполнения мероприятий;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>- объемы планового и фактического финансирования, в том числе с разбивкой по мероприятиям программы развития;</w:t>
      </w:r>
    </w:p>
    <w:p w:rsidR="008F0660" w:rsidRPr="00C81BCB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BCB">
        <w:rPr>
          <w:rFonts w:ascii="Times New Roman" w:hAnsi="Times New Roman" w:cs="Times New Roman"/>
          <w:sz w:val="28"/>
          <w:szCs w:val="28"/>
        </w:rPr>
        <w:t xml:space="preserve">- общий результат реализации программы развития с учетом достижений либо </w:t>
      </w:r>
      <w:proofErr w:type="spellStart"/>
      <w:r w:rsidRPr="00C81BCB">
        <w:rPr>
          <w:rFonts w:ascii="Times New Roman" w:hAnsi="Times New Roman" w:cs="Times New Roman"/>
          <w:sz w:val="28"/>
          <w:szCs w:val="28"/>
        </w:rPr>
        <w:t>недостижений</w:t>
      </w:r>
      <w:proofErr w:type="spellEnd"/>
      <w:r w:rsidRPr="00C81BCB">
        <w:rPr>
          <w:rFonts w:ascii="Times New Roman" w:hAnsi="Times New Roman" w:cs="Times New Roman"/>
          <w:sz w:val="28"/>
          <w:szCs w:val="28"/>
        </w:rPr>
        <w:t xml:space="preserve"> целей и задач и эффективности реализации указанной программы развития.</w:t>
      </w:r>
    </w:p>
    <w:p w:rsidR="008F0660" w:rsidRDefault="008F0660" w:rsidP="008F0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AAD" w:rsidRDefault="00453AAD"/>
    <w:sectPr w:rsidR="00453AAD" w:rsidSect="006D5B16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6724E">
        <w:pPr>
          <w:pStyle w:val="a4"/>
        </w:pPr>
        <w:r>
          <w:rPr>
            <w:noProof/>
          </w:rPr>
          <w:pict>
            <v:rect id="Прямоугольник 11" o:spid="_x0000_s1025" style="position:absolute;margin-left:9.65pt;margin-top:31.4pt;width:48.05pt;height:42.9pt;z-index:25166028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p w:rsidR="002A7638" w:rsidRDefault="0026724E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38" w:rsidRDefault="0026724E">
    <w:pPr>
      <w:pStyle w:val="a4"/>
      <w:jc w:val="right"/>
    </w:pPr>
  </w:p>
  <w:p w:rsidR="002A7638" w:rsidRDefault="0026724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9E4"/>
    <w:multiLevelType w:val="hybridMultilevel"/>
    <w:tmpl w:val="02BE995A"/>
    <w:lvl w:ilvl="0" w:tplc="0CE2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7387C"/>
    <w:multiLevelType w:val="hybridMultilevel"/>
    <w:tmpl w:val="95464132"/>
    <w:lvl w:ilvl="0" w:tplc="B87A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F0660"/>
    <w:rsid w:val="00046E47"/>
    <w:rsid w:val="00090EB8"/>
    <w:rsid w:val="0009733B"/>
    <w:rsid w:val="000C1CED"/>
    <w:rsid w:val="001364B4"/>
    <w:rsid w:val="0022074A"/>
    <w:rsid w:val="00255DC4"/>
    <w:rsid w:val="0026724E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F0660"/>
    <w:rsid w:val="009A4E3F"/>
    <w:rsid w:val="00A17DBA"/>
    <w:rsid w:val="00A54137"/>
    <w:rsid w:val="00A87424"/>
    <w:rsid w:val="00A946A6"/>
    <w:rsid w:val="00B21F27"/>
    <w:rsid w:val="00BE2E37"/>
    <w:rsid w:val="00C25E00"/>
    <w:rsid w:val="00D26359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6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60"/>
    <w:pPr>
      <w:ind w:left="720"/>
      <w:contextualSpacing/>
    </w:pPr>
  </w:style>
  <w:style w:type="paragraph" w:customStyle="1" w:styleId="ConsPlusNormal">
    <w:name w:val="ConsPlusNormal"/>
    <w:rsid w:val="008F0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8F06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F066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B32FF1F7D51A7C24B3F1D055362C5E5AE6C3BA1119D77AC52D6FEEDA640A3682897B0D08EEEB9C53OFD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2015-09-14T11:03:00Z</dcterms:created>
  <dcterms:modified xsi:type="dcterms:W3CDTF">2015-09-14T11:04:00Z</dcterms:modified>
</cp:coreProperties>
</file>